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9"/>
        <w:tblW w:w="0" w:type="auto"/>
        <w:tblInd w:w="-742" w:type="dxa"/>
        <w:tblLayout w:type="fixed"/>
        <w:tblLook w:val="04A0" w:firstRow="1" w:lastRow="0" w:firstColumn="1" w:lastColumn="0" w:noHBand="0" w:noVBand="1"/>
      </w:tblPr>
      <w:tblGrid>
        <w:gridCol w:w="1369"/>
        <w:gridCol w:w="605"/>
        <w:gridCol w:w="633"/>
        <w:gridCol w:w="689"/>
        <w:gridCol w:w="717"/>
        <w:gridCol w:w="717"/>
        <w:gridCol w:w="675"/>
        <w:gridCol w:w="620"/>
        <w:gridCol w:w="867"/>
        <w:gridCol w:w="878"/>
        <w:gridCol w:w="878"/>
        <w:gridCol w:w="1466"/>
      </w:tblGrid>
      <w:tr>
        <w:trPr>
          <w:trHeight w:val="38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7168" behindDoc="0" locked="0" layoutInCell="1" allowOverlap="1">
                      <wp:simplePos x="0" y="0"/>
                      <wp:positionH relativeFrom="column">
                        <wp:posOffset>169965</wp:posOffset>
                      </wp:positionH>
                      <wp:positionV relativeFrom="paragraph">
                        <wp:posOffset>4488</wp:posOffset>
                      </wp:positionV>
                      <wp:extent cx="887343" cy="849226"/>
                      <wp:effectExtent l="0" t="0" r="0" b="0"/>
                      <wp:wrapNone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246280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887342" cy="849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1pt;mso-wrap-distance-top:0.0pt;mso-wrap-distance-right:9.1pt;mso-wrap-distance-bottom:0.0pt;z-index:7168;o:allowoverlap:true;o:allowincell:true;mso-position-horizontal-relative:text;margin-left:13.4pt;mso-position-horizontal:absolute;mso-position-vertical-relative:text;margin-top:0.4pt;mso-position-vertical:absolute;width:69.9pt;height:66.9pt;rotation:0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ind w:left="0" w:right="0" w:firstLine="0"/>
            </w:pPr>
            <w:r/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0" w:type="dxa"/>
            <w:textDirection w:val="lrTb"/>
            <w:noWrap w:val="false"/>
          </w:tcPr>
          <w:p>
            <w:r>
              <w:t xml:space="preserve">Prefeitura Municipal de Cariacica</w:t>
            </w:r>
            <w:r/>
          </w:p>
        </w:tc>
      </w:tr>
      <w:tr>
        <w:trPr>
          <w:trHeight w:val="31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0" w:type="dxa"/>
            <w:textDirection w:val="lrTb"/>
            <w:noWrap w:val="false"/>
          </w:tcPr>
          <w:p>
            <w:r>
              <w:t xml:space="preserve">SECRETARIA MUNICIPAL DE DEFESA SOCIAL - SEMDEFES</w:t>
            </w:r>
            <w:r/>
          </w:p>
        </w:tc>
      </w:tr>
      <w:tr>
        <w:trPr>
          <w:trHeight w:val="31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0" w:type="dxa"/>
            <w:textDirection w:val="lrTb"/>
            <w:noWrap w:val="false"/>
          </w:tcPr>
          <w:p>
            <w:r>
              <w:t xml:space="preserve">GERÊNCIA DE TRÂNSITO</w:t>
            </w:r>
            <w:r/>
          </w:p>
        </w:tc>
      </w:tr>
      <w:tr>
        <w:trPr>
          <w:trHeight w:val="31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40" w:type="dxa"/>
            <w:textDirection w:val="lrTb"/>
            <w:noWrap w:val="false"/>
          </w:tcPr>
          <w:p>
            <w:r>
              <w:t xml:space="preserve">RDA - RECURSO DE DEFESA DA AUTUAÇÃO</w:t>
            </w:r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>
              <w:t xml:space="preserve">                                  INFRAÇÃO DE TRÂNSITO</w:t>
            </w:r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5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4" w:type="dxa"/>
            <w:vMerge w:val="restart"/>
            <w:textDirection w:val="lrTb"/>
            <w:noWrap w:val="false"/>
          </w:tcPr>
          <w:p>
            <w:r>
              <w:t xml:space="preserve">Requerimento Nº: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vMerge w:val="restart"/>
            <w:textDirection w:val="lrTb"/>
            <w:noWrap w:val="false"/>
          </w:tcPr>
          <w:p>
            <w:r>
              <w:t xml:space="preserve">Placa: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r>
              <w:t xml:space="preserve">AI Nº</w:t>
            </w:r>
            <w:r/>
          </w:p>
        </w:tc>
      </w:tr>
      <w:tr>
        <w:trPr>
          <w:trHeight w:val="257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3" w:type="dxa"/>
            <w:vMerge w:val="restart"/>
            <w:textDirection w:val="lrTb"/>
            <w:noWrap w:val="false"/>
          </w:tcPr>
          <w:p>
            <w:r>
              <w:t xml:space="preserve">Nome: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r>
              <w:t xml:space="preserve">CPF:</w:t>
            </w:r>
            <w:r/>
          </w:p>
        </w:tc>
      </w:tr>
      <w:tr>
        <w:trPr>
          <w:trHeight w:val="257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9" w:type="dxa"/>
            <w:vMerge w:val="restart"/>
            <w:textDirection w:val="lrTb"/>
            <w:noWrap w:val="false"/>
          </w:tcPr>
          <w:p>
            <w:r>
              <w:t xml:space="preserve">Endereço: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Merge w:val="restart"/>
            <w:textDirection w:val="lrTb"/>
            <w:noWrap w:val="false"/>
          </w:tcPr>
          <w:p>
            <w:r>
              <w:t xml:space="preserve">Nº</w:t>
            </w:r>
            <w:r/>
          </w:p>
        </w:tc>
      </w:tr>
      <w:tr>
        <w:trPr>
          <w:trHeight w:val="257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vMerge w:val="restart"/>
            <w:textDirection w:val="lrTb"/>
            <w:noWrap w:val="false"/>
          </w:tcPr>
          <w:p>
            <w:r>
              <w:t xml:space="preserve">Complemento:</w:t>
            </w:r>
            <w:r/>
          </w:p>
        </w:tc>
      </w:tr>
      <w:tr>
        <w:trPr>
          <w:trHeight w:val="25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Merge w:val="restart"/>
            <w:textDirection w:val="lrTb"/>
            <w:noWrap w:val="false"/>
          </w:tcPr>
          <w:p>
            <w:r>
              <w:t xml:space="preserve">Bairro: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Merge w:val="restart"/>
            <w:textDirection w:val="lrTb"/>
            <w:noWrap w:val="false"/>
          </w:tcPr>
          <w:p>
            <w:r>
              <w:t xml:space="preserve">Cidade: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" w:type="dxa"/>
            <w:vMerge w:val="restart"/>
            <w:textDirection w:val="lrTb"/>
            <w:noWrap w:val="false"/>
          </w:tcPr>
          <w:p>
            <w:r>
              <w:t xml:space="preserve">UF: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Merge w:val="restart"/>
            <w:textDirection w:val="lrTb"/>
            <w:noWrap w:val="false"/>
          </w:tcPr>
          <w:p>
            <w:r>
              <w:t xml:space="preserve">CEP:</w:t>
            </w:r>
            <w:r/>
          </w:p>
        </w:tc>
      </w:tr>
      <w:tr>
        <w:trPr>
          <w:trHeight w:val="257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7" w:type="dxa"/>
            <w:vMerge w:val="restart"/>
            <w:textDirection w:val="lrTb"/>
            <w:noWrap w:val="false"/>
          </w:tcPr>
          <w:p>
            <w:r>
              <w:t xml:space="preserve">RG: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7" w:type="dxa"/>
            <w:vMerge w:val="restart"/>
            <w:textDirection w:val="lrTb"/>
            <w:noWrap w:val="false"/>
          </w:tcPr>
          <w:p>
            <w:r>
              <w:t xml:space="preserve">Emissor: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1" w:type="dxa"/>
            <w:vMerge w:val="restart"/>
            <w:textDirection w:val="lrTb"/>
            <w:noWrap w:val="false"/>
          </w:tcPr>
          <w:p>
            <w:pPr>
              <w:rPr>
                <w:rFonts w:ascii="Arial" w:hAnsi="Arial" w:cs="Arial" w:eastAsia="Arial"/>
                <w:b/>
                <w:i w:val="0"/>
                <w:strike w:val="false"/>
                <w:color w:val="000000"/>
                <w:sz w:val="16"/>
                <w:u w:val="none"/>
              </w:rPr>
            </w:pPr>
            <w:r>
              <w:t xml:space="preserve">Telefone:</w:t>
            </w:r>
            <w:r/>
          </w:p>
          <w:p>
            <w:r>
              <w:rPr>
                <w:rFonts w:ascii="Arial" w:hAnsi="Arial" w:cs="Arial" w:eastAsia="Arial"/>
                <w:b/>
                <w:i w:val="0"/>
                <w:strike w:val="false"/>
                <w:color w:val="000000"/>
                <w:sz w:val="16"/>
                <w:u w:val="none"/>
              </w:rPr>
              <w:t xml:space="preserve">(        )</w:t>
            </w:r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>
              <w:t xml:space="preserve">Dados do Procurador ou Pessoa Autorizada (Quando for o caso)</w:t>
            </w:r>
            <w:r/>
          </w:p>
        </w:tc>
      </w:tr>
      <w:tr>
        <w:trPr>
          <w:trHeight w:val="257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6" w:type="dxa"/>
            <w:vMerge w:val="restart"/>
            <w:textDirection w:val="lrTb"/>
            <w:noWrap w:val="false"/>
          </w:tcPr>
          <w:p>
            <w:r>
              <w:t xml:space="preserve">Nome: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vMerge w:val="restart"/>
            <w:textDirection w:val="lrTb"/>
            <w:noWrap w:val="false"/>
          </w:tcPr>
          <w:p>
            <w:r>
              <w:t xml:space="preserve">CPF:</w:t>
            </w:r>
            <w:r/>
          </w:p>
        </w:tc>
      </w:tr>
      <w:tr>
        <w:trPr>
          <w:trHeight w:val="25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7" w:type="dxa"/>
            <w:vMerge w:val="restart"/>
            <w:textDirection w:val="lrTb"/>
            <w:noWrap w:val="false"/>
          </w:tcPr>
          <w:p>
            <w:r>
              <w:t xml:space="preserve">RG: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Merge w:val="restart"/>
            <w:textDirection w:val="lrTb"/>
            <w:noWrap w:val="false"/>
          </w:tcPr>
          <w:p>
            <w:r>
              <w:t xml:space="preserve">Emissor: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9" w:type="dxa"/>
            <w:vMerge w:val="restart"/>
            <w:textDirection w:val="lrTb"/>
            <w:noWrap w:val="false"/>
          </w:tcPr>
          <w:p>
            <w:r>
              <w:t xml:space="preserve">Telefone: (        )</w:t>
            </w:r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>
              <w:t xml:space="preserve">Uso do Protocolo – Documentos Necessários para anexação ao Processo (Recurso)</w:t>
            </w:r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2" w:type="dxa"/>
            <w:textDirection w:val="lrTb"/>
            <w:noWrap w:val="false"/>
          </w:tcPr>
          <w:p>
            <w:r>
              <w:t xml:space="preserve">PESSOA FÍSICA (F)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textDirection w:val="lrTb"/>
            <w:noWrap w:val="false"/>
          </w:tcPr>
          <w:p>
            <w:r>
              <w:t xml:space="preserve">PESSOA JURÍDICA (J)</w:t>
            </w:r>
            <w:r/>
          </w:p>
        </w:tc>
      </w:tr>
      <w:tr>
        <w:trPr>
          <w:trHeight w:val="25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2" w:type="dxa"/>
            <w:vMerge w:val="restart"/>
            <w:textDirection w:val="lrTb"/>
            <w:noWrap w:val="false"/>
          </w:tcPr>
          <w:p>
            <w:r>
              <w:t xml:space="preserve">Requerimento Preenchido e assinado (F/J)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3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2" w:type="dxa"/>
            <w:textDirection w:val="lrTb"/>
            <w:noWrap w:val="false"/>
          </w:tcPr>
          <w:p>
            <w:r>
              <w:t xml:space="preserve">Notificação da Infração de Trânsito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8" w:type="dxa"/>
            <w:textDirection w:val="lrTb"/>
            <w:noWrap w:val="false"/>
          </w:tcPr>
          <w:p>
            <w:r>
              <w:t xml:space="preserve">Procuração do Sócio proprietário da Empresa, quando o Requerente não for o proprietário</w:t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2" w:type="dxa"/>
            <w:textDirection w:val="lrTb"/>
            <w:noWrap w:val="false"/>
          </w:tcPr>
          <w:p>
            <w:r>
              <w:t xml:space="preserve">Carteira de Identidade (RG) - Proprietário e Condutor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8" w:type="dxa"/>
            <w:textDirection w:val="lrTb"/>
            <w:noWrap w:val="false"/>
          </w:tcPr>
          <w:p>
            <w:r>
              <w:t xml:space="preserve">Contrato Social da Empresa</w:t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2" w:type="dxa"/>
            <w:textDirection w:val="lrTb"/>
            <w:noWrap w:val="false"/>
          </w:tcPr>
          <w:p>
            <w:r>
              <w:t xml:space="preserve">Carteira Nacional de Habilitação do Condutor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8" w:type="dxa"/>
            <w:textDirection w:val="lrTb"/>
            <w:noWrap w:val="false"/>
          </w:tcPr>
          <w:p>
            <w:r>
              <w:t xml:space="preserve">Documento de Defesa</w:t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2" w:type="dxa"/>
            <w:textDirection w:val="lrTb"/>
            <w:noWrap w:val="false"/>
          </w:tcPr>
          <w:p>
            <w:r>
              <w:t xml:space="preserve">Certificado de Registro e Licenciamento do Veiculo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2" w:type="dxa"/>
            <w:textDirection w:val="lrTb"/>
            <w:noWrap w:val="false"/>
          </w:tcPr>
          <w:p>
            <w:r>
              <w:t xml:space="preserve">Procuração ou Autoriza Original, quando o Requerente não for o proprietário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>
              <w:t xml:space="preserve">Atenção para recurso considerado intempestivo (fora do prazo)</w:t>
            </w:r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>
              <w:t xml:space="preserve">1 – Não garante o direito do efeito suspensivo da cobrança da multa. </w:t>
            </w:r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>
              <w:t xml:space="preserve">2- Não suspende o andamento dos procedimentos administrativo da penalidade.</w:t>
            </w:r>
            <w:r/>
          </w:p>
        </w:tc>
      </w:tr>
      <w:tr>
        <w:trPr>
          <w:trHeight w:val="255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>
              <w:t xml:space="preserve">Para Conhecimento (LEIA COM ATENÇÃO)</w:t>
            </w:r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>
              <w:t xml:space="preserve">1 – Cada Notificação de Penalidade corresponderá a único requerimento do Recurso de Defesa da Penalidade.</w:t>
            </w:r>
            <w:r/>
          </w:p>
        </w:tc>
      </w:tr>
      <w:tr>
        <w:trPr>
          <w:trHeight w:val="31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15" w:type="dxa"/>
            <w:textDirection w:val="lrTb"/>
            <w:noWrap w:val="false"/>
          </w:tcPr>
          <w:p>
            <w:r>
              <w:t xml:space="preserve">2 – O Auto de Infração assinado pelo infrator no Ato da autuação tem o mesmo valor da Notificação de Atuação.</w:t>
            </w:r>
            <w:r/>
          </w:p>
        </w:tc>
      </w:tr>
    </w:tbl>
    <w:p>
      <w:pPr>
        <w:rPr>
          <w:u w:val="none"/>
        </w:rPr>
      </w:pPr>
      <w:r>
        <w:t xml:space="preserve">  </w:t>
      </w:r>
      <w:r>
        <w:rPr>
          <w:u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rPr>
          <w:highlight w:val="none"/>
          <w:u w:val="none"/>
        </w:rPr>
      </w:pP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rPr>
          <w:highlight w:val="none"/>
          <w:u w:val="none"/>
        </w:rPr>
      </w:pP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rPr>
          <w:highlight w:val="none"/>
          <w:u w:val="none"/>
        </w:rPr>
      </w:pPr>
      <w:r>
        <w:rPr>
          <w:highlight w:val="none"/>
          <w:u w:val="none"/>
        </w:rPr>
      </w:r>
      <w:r>
        <w:rPr>
          <w:highlight w:val="none"/>
          <w:u w:val="none"/>
        </w:rPr>
      </w:r>
    </w:p>
    <w:tbl>
      <w:tblPr>
        <w:tblStyle w:val="736"/>
        <w:tblW w:w="0" w:type="auto"/>
        <w:tblLook w:val="04A0" w:firstRow="1" w:lastRow="0" w:firstColumn="1" w:lastColumn="0" w:noHBand="0" w:noVBand="1"/>
      </w:tblPr>
      <w:tblGrid>
        <w:gridCol w:w="850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textDirection w:val="lrTb"/>
            <w:noWrap w:val="false"/>
          </w:tcPr>
          <w:p>
            <w:pPr>
              <w:jc w:val="center"/>
              <w:rPr>
                <w:b/>
                <w:sz w:val="32"/>
                <w:u w:val="none"/>
              </w:rPr>
            </w:pPr>
            <w:r>
              <w:rPr>
                <w:b/>
                <w:sz w:val="32"/>
                <w:u w:val="none"/>
              </w:rPr>
              <w:t xml:space="preserve">RECURSO DE INFRAÇÃO</w:t>
            </w:r>
            <w:r>
              <w:rPr>
                <w:b/>
                <w:sz w:val="32"/>
                <w:u w:val="none"/>
              </w:rPr>
            </w:r>
          </w:p>
        </w:tc>
      </w:tr>
    </w:tbl>
    <w:p>
      <w:pPr>
        <w:rPr>
          <w:highlight w:val="none"/>
          <w:u w:val="none"/>
        </w:rPr>
      </w:pPr>
      <w:r>
        <w:rPr>
          <w:u w:val="none"/>
        </w:rPr>
        <w:t xml:space="preserve">____________</w:t>
      </w:r>
      <w:r>
        <w:rPr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>
        <w:rPr>
          <w:u w:val="none"/>
        </w:rPr>
      </w:r>
      <w:bookmarkEnd w:id="0"/>
      <w:r>
        <w:rPr>
          <w:u w:val="none"/>
        </w:rPr>
        <w:t xml:space="preserve">_</w:t>
      </w:r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012" w:right="1701" w:bottom="1417" w:left="1701" w:header="567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rFonts w:ascii="Arial" w:hAnsi="Arial" w:cs="Arial" w:eastAsia="Arial"/>
        <w:highlight w:val="none"/>
      </w:rPr>
    </w:pPr>
    <w:r>
      <w:rPr>
        <w:rFonts w:ascii="Arial" w:hAnsi="Arial" w:cs="Arial" w:eastAsia="Arial"/>
      </w:rPr>
    </w:r>
    <w:r>
      <w:rPr>
        <w:rFonts w:ascii="Arial" w:hAnsi="Arial" w:cs="Arial" w:eastAsia="Arial"/>
        <w:b/>
        <w:color w:val="202124"/>
        <w:sz w:val="24"/>
        <w:highlight w:val="white"/>
      </w:rPr>
      <w:t xml:space="preserve">Av. Mário Gurgel, 2.502 - Alto Lage, Cariacica - ES, 29151-900</w:t>
    </w:r>
    <w:r>
      <w:rPr>
        <w:rFonts w:ascii="Arial" w:hAnsi="Arial" w:cs="Arial" w:eastAsia="Arial"/>
        <w:b/>
        <w:sz w:val="24"/>
        <w:highlight w:val="none"/>
      </w:rPr>
    </w:r>
    <w:r/>
  </w:p>
  <w:p>
    <w:pPr>
      <w:pStyle w:val="701"/>
      <w:jc w:val="center"/>
      <w:rPr>
        <w:rFonts w:ascii="Arial" w:hAnsi="Arial" w:cs="Arial" w:eastAsia="Arial"/>
        <w:highlight w:val="none"/>
      </w:rPr>
    </w:pPr>
    <w:r>
      <w:rPr>
        <w:rFonts w:ascii="Arial" w:hAnsi="Arial" w:cs="Arial" w:eastAsia="Arial"/>
        <w:b/>
        <w:sz w:val="24"/>
        <w:highlight w:val="none"/>
      </w:rPr>
      <w:t xml:space="preserve">Tel.: (27) 3354-5904</w:t>
    </w:r>
    <w:r>
      <w:rPr>
        <w:rFonts w:ascii="Arial" w:hAnsi="Arial" w:cs="Arial" w:eastAsia="Arial"/>
        <w:b/>
        <w:sz w:val="24"/>
        <w:highlight w:val="none"/>
      </w:rPr>
    </w:r>
    <w:r/>
  </w:p>
  <w:p>
    <w:pPr>
      <w:pStyle w:val="701"/>
      <w:jc w:val="center"/>
      <w:rPr>
        <w:rFonts w:ascii="Arial" w:hAnsi="Arial" w:cs="Arial" w:eastAsia="Arial"/>
      </w:rPr>
    </w:pPr>
    <w:r>
      <w:rPr>
        <w:rFonts w:ascii="Arial" w:hAnsi="Arial" w:cs="Arial" w:eastAsia="Arial"/>
        <w:b/>
        <w:sz w:val="24"/>
        <w:highlight w:val="none"/>
      </w:rPr>
      <w:t xml:space="preserve"> Correio Eletrônico: </w:t>
    </w:r>
    <w:r>
      <w:rPr>
        <w:rFonts w:ascii="Arial" w:hAnsi="Arial" w:cs="Arial" w:eastAsia="Arial"/>
        <w:b/>
        <w:sz w:val="24"/>
        <w:highlight w:val="none"/>
        <w:u w:val="single"/>
      </w:rPr>
    </w:r>
    <w:hyperlink r:id="rId1" w:tooltip="mailto:semdefes@cariacica.es.gov.br" w:history="1">
      <w:r>
        <w:rPr>
          <w:rStyle w:val="831"/>
          <w:rFonts w:ascii="Arial" w:hAnsi="Arial" w:cs="Arial" w:eastAsia="Arial"/>
          <w:b/>
          <w:sz w:val="24"/>
          <w:highlight w:val="none"/>
        </w:rPr>
        <w:t xml:space="preserve">semdefes@cariacica.es.gov.br</w:t>
      </w:r>
      <w:r>
        <w:rPr>
          <w:rStyle w:val="831"/>
          <w:rFonts w:ascii="Arial" w:hAnsi="Arial" w:cs="Arial" w:eastAsia="Arial"/>
          <w:b/>
          <w:sz w:val="24"/>
          <w:highlight w:val="none"/>
        </w:rPr>
      </w:r>
    </w:hyperlink>
    <w:r>
      <w:rPr>
        <w:rFonts w:ascii="Arial" w:hAnsi="Arial" w:cs="Arial" w:eastAsia="Arial"/>
        <w:b/>
        <w:sz w:val="24"/>
        <w:highlight w:val="none"/>
      </w:rPr>
      <w:t xml:space="preserve">  </w:t>
    </w:r>
    <w:r>
      <w:rPr>
        <w:rFonts w:ascii="Arial" w:hAnsi="Arial" w:cs="Arial" w:eastAsia="Arial"/>
        <w:b/>
        <w:sz w:val="24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49"/>
    <w:next w:val="849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49"/>
    <w:next w:val="849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6">
    <w:name w:val="Heading 2 Char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5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6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7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8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9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0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>
    <w:name w:val="No Spacing"/>
    <w:basedOn w:val="849"/>
    <w:uiPriority w:val="1"/>
    <w:qFormat/>
    <w:pPr>
      <w:spacing w:after="0" w:line="240" w:lineRule="auto"/>
    </w:pPr>
  </w:style>
  <w:style w:type="paragraph" w:styleId="853">
    <w:name w:val="List Paragraph"/>
    <w:basedOn w:val="849"/>
    <w:uiPriority w:val="34"/>
    <w:qFormat/>
    <w:pPr>
      <w:contextualSpacing/>
      <w:ind w:left="720"/>
    </w:pPr>
  </w:style>
  <w:style w:type="character" w:styleId="85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semdefes@cariacica.es.gov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dcterms:created xsi:type="dcterms:W3CDTF">2017-12-12T08:30:00Z</dcterms:created>
  <dcterms:modified xsi:type="dcterms:W3CDTF">2022-09-01T21:24:25Z</dcterms:modified>
</cp:coreProperties>
</file>